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B21F" w14:textId="77777777" w:rsidR="00424C94" w:rsidRDefault="00CC7592">
      <w:pPr>
        <w:pStyle w:val="Titolo1"/>
      </w:pPr>
      <w:r>
        <w:t xml:space="preserve">Corporate e Major </w:t>
      </w:r>
      <w:proofErr w:type="spellStart"/>
      <w:r>
        <w:t>Donor</w:t>
      </w:r>
      <w:proofErr w:type="spellEnd"/>
      <w:r>
        <w:t xml:space="preserve"> Fundraiser</w:t>
      </w:r>
    </w:p>
    <w:p w14:paraId="09221483" w14:textId="77777777" w:rsidR="00424C94" w:rsidRDefault="00CC7592">
      <w:pPr>
        <w:pStyle w:val="Titolo2"/>
      </w:pPr>
      <w:r>
        <w:t>Chi siamo</w:t>
      </w:r>
    </w:p>
    <w:p w14:paraId="6440C951" w14:textId="2BC14B28" w:rsidR="5FBBCC4E" w:rsidRDefault="5FBBCC4E" w:rsidP="1471D554">
      <w:pPr>
        <w:spacing w:after="120"/>
      </w:pPr>
      <w:r>
        <w:t>L’Ente è una delle istituzioni storiche più prestigiose della città di Torino, dove ha sede la propria Casa Madre. Da quasi due secoli si dedica con continuità alla cura e all’accoglienza delle persone povere, malate, fragili e bisognose, operando in ambito sanitario, socio-assistenziale ed educativo. Presente in Italia e all’estero, con missioni in Africa, Asia e America, rappresenta un punto di riferimento consolidato per il territorio e per la comunità.</w:t>
      </w:r>
    </w:p>
    <w:p w14:paraId="7174C095" w14:textId="77777777" w:rsidR="00424C94" w:rsidRDefault="00CC7592">
      <w:pPr>
        <w:pStyle w:val="Titolo2"/>
      </w:pPr>
      <w:r>
        <w:t>Il ruolo</w:t>
      </w:r>
    </w:p>
    <w:p w14:paraId="3E9B1576" w14:textId="77777777" w:rsidR="00424C94" w:rsidRDefault="00CC7592">
      <w:pPr>
        <w:spacing w:after="120"/>
      </w:pPr>
      <w:r>
        <w:t xml:space="preserve">Il/la Corporate e Major </w:t>
      </w:r>
      <w:proofErr w:type="spellStart"/>
      <w:r>
        <w:t>Donor</w:t>
      </w:r>
      <w:proofErr w:type="spellEnd"/>
      <w:r>
        <w:t xml:space="preserve"> Fundraiser riporta a</w:t>
      </w:r>
      <w:r w:rsidR="00F06958">
        <w:t>l</w:t>
      </w:r>
      <w:r>
        <w:t xml:space="preserve"> </w:t>
      </w:r>
      <w:r w:rsidR="00F06958">
        <w:t xml:space="preserve">Direttore Area Sostenibilità e Comunicazione </w:t>
      </w:r>
      <w:r>
        <w:t xml:space="preserve">e ha la responsabilità </w:t>
      </w:r>
      <w:r w:rsidR="00F06958">
        <w:t>di gestire e sviluppare</w:t>
      </w:r>
      <w:r>
        <w:t xml:space="preserve"> </w:t>
      </w:r>
      <w:r w:rsidR="00F06958">
        <w:t xml:space="preserve">le </w:t>
      </w:r>
      <w:r>
        <w:t xml:space="preserve">relazioni con aziende, </w:t>
      </w:r>
      <w:r w:rsidR="00F06958">
        <w:t xml:space="preserve">fondazioni, </w:t>
      </w:r>
      <w:r>
        <w:t xml:space="preserve">grandi donatori e filantropi per </w:t>
      </w:r>
      <w:r w:rsidR="00F06958">
        <w:t>sostenere le attività della</w:t>
      </w:r>
      <w:r>
        <w:t xml:space="preserve"> Fondazione. Definisce strategie e obiettivi del proprio ambito in raccordo con il </w:t>
      </w:r>
      <w:r w:rsidR="00F06958">
        <w:t>Direttore, collaborando con il team del fundraising, anche ospedaliero, con la direzione amministrativa e con l’Ufficio stampa e comunicazione istituzionale.</w:t>
      </w:r>
      <w:r>
        <w:t xml:space="preserve"> </w:t>
      </w:r>
      <w:r w:rsidR="00F06958">
        <w:t>Può r</w:t>
      </w:r>
      <w:r>
        <w:t>appresenta</w:t>
      </w:r>
      <w:r w:rsidR="00F06958">
        <w:t>re</w:t>
      </w:r>
      <w:r>
        <w:t xml:space="preserve"> la Fondazione nei rapporti di alto profilo con il territorio</w:t>
      </w:r>
      <w:r w:rsidR="00F06958">
        <w:t>, sia in autonomia che in affiancamento ai vertici della Fondazione stessa</w:t>
      </w:r>
      <w:r>
        <w:t>.</w:t>
      </w:r>
    </w:p>
    <w:p w14:paraId="13B59C15" w14:textId="77777777" w:rsidR="00424C94" w:rsidRDefault="00CC7592">
      <w:pPr>
        <w:pStyle w:val="Titolo2"/>
      </w:pPr>
      <w:r>
        <w:t>Principali responsabilità</w:t>
      </w:r>
    </w:p>
    <w:p w14:paraId="45930D63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Definire e attuare la strategia di corporate fundraising e major giving, con obiettivi, budget e tempistiche.</w:t>
      </w:r>
    </w:p>
    <w:p w14:paraId="7E356A1D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Individuare, qualificare e coltivare nuovi </w:t>
      </w:r>
      <w:proofErr w:type="spellStart"/>
      <w:r>
        <w:t>prospect</w:t>
      </w:r>
      <w:proofErr w:type="spellEnd"/>
      <w:r>
        <w:t xml:space="preserve"> (aziende, imprenditori, </w:t>
      </w:r>
      <w:r w:rsidR="00F06958">
        <w:t>persone fisiche</w:t>
      </w:r>
      <w:r>
        <w:t xml:space="preserve">, fondazioni) e gestire il portafoglio dei </w:t>
      </w:r>
      <w:r w:rsidR="00F06958">
        <w:t xml:space="preserve">grandi </w:t>
      </w:r>
      <w:r>
        <w:t>donatori esistenti.</w:t>
      </w:r>
    </w:p>
    <w:p w14:paraId="1101D2E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Costruire partnership aziendali di lungo periodo: progetti di CSR, cause </w:t>
      </w:r>
      <w:proofErr w:type="spellStart"/>
      <w:r>
        <w:t>related</w:t>
      </w:r>
      <w:proofErr w:type="spellEnd"/>
      <w:r>
        <w:t xml:space="preserve"> marketing, programmi di </w:t>
      </w:r>
      <w:proofErr w:type="spellStart"/>
      <w:r>
        <w:t>employee</w:t>
      </w:r>
      <w:proofErr w:type="spellEnd"/>
      <w:r>
        <w:t xml:space="preserve"> engagement, donazioni in natura</w:t>
      </w:r>
      <w:r w:rsidR="00F06958" w:rsidRPr="00F06958">
        <w:t xml:space="preserve"> </w:t>
      </w:r>
      <w:r w:rsidR="00F06958">
        <w:t>ed eventuali sponsorizzazioni</w:t>
      </w:r>
      <w:r>
        <w:t>.</w:t>
      </w:r>
    </w:p>
    <w:p w14:paraId="263FA263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Elaborare proposte di sostegno personalizzate e condurre trattative fino alla firma di accordi e convenzioni</w:t>
      </w:r>
      <w:r w:rsidR="00F06958">
        <w:t xml:space="preserve"> con enti di erogazione privati</w:t>
      </w:r>
      <w:r>
        <w:t>.</w:t>
      </w:r>
    </w:p>
    <w:p w14:paraId="2E655EA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Sviluppare programmi dedicati ai grandi donatori </w:t>
      </w:r>
      <w:r w:rsidR="00F06958">
        <w:t>per consolidare e fidelizzare la relazione</w:t>
      </w:r>
      <w:r>
        <w:t>.</w:t>
      </w:r>
    </w:p>
    <w:p w14:paraId="1A89F8F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Collaborare allo sviluppo del programma di lasciti e di grandi donazioni, in raccordo con </w:t>
      </w:r>
      <w:r w:rsidR="00F06958">
        <w:t>gli uffici preposti, con la direzione amministrativa, con i colleghi dell’Area</w:t>
      </w:r>
      <w:r>
        <w:t>.</w:t>
      </w:r>
    </w:p>
    <w:p w14:paraId="039E661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Rappresentare la Fondazione in incontri, eventi e reti istituzionali e fila</w:t>
      </w:r>
      <w:r w:rsidR="00F06958">
        <w:t>n</w:t>
      </w:r>
      <w:r>
        <w:t>tropiche del territorio.</w:t>
      </w:r>
    </w:p>
    <w:p w14:paraId="61DC4A89" w14:textId="77777777" w:rsidR="00424C94" w:rsidRDefault="00F06958">
      <w:pPr>
        <w:pStyle w:val="Paragrafoelenco"/>
        <w:numPr>
          <w:ilvl w:val="0"/>
          <w:numId w:val="2"/>
        </w:numPr>
        <w:spacing w:after="60"/>
      </w:pPr>
      <w:r>
        <w:t>Curare la stesura del bilancio di missione in coordinamento con gli uffici competenti per rendicontare l'impatto delle attività ai donatori e agli stakeholder.</w:t>
      </w:r>
    </w:p>
    <w:p w14:paraId="1C1D5E73" w14:textId="77777777" w:rsidR="00F06958" w:rsidRDefault="00F06958">
      <w:pPr>
        <w:pStyle w:val="Paragrafoelenco"/>
        <w:numPr>
          <w:ilvl w:val="0"/>
          <w:numId w:val="2"/>
        </w:numPr>
        <w:spacing w:after="60"/>
      </w:pPr>
      <w:r>
        <w:t xml:space="preserve">Collaborare con il/la </w:t>
      </w:r>
      <w:proofErr w:type="spellStart"/>
      <w:r>
        <w:t>Communication</w:t>
      </w:r>
      <w:proofErr w:type="spellEnd"/>
      <w:r>
        <w:t xml:space="preserve"> e Digital Fundraiser per creare prodotti di comunicazione mirati al target major </w:t>
      </w:r>
      <w:proofErr w:type="spellStart"/>
      <w:r>
        <w:t>donor</w:t>
      </w:r>
      <w:proofErr w:type="spellEnd"/>
      <w:r>
        <w:t>, imprese e fondazioni.</w:t>
      </w:r>
    </w:p>
    <w:p w14:paraId="4906D0F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Curare l'aggiornamento del CRM, il monitoraggio del portafoglio e la reportistica verso la direzione</w:t>
      </w:r>
      <w:r w:rsidR="00F06958">
        <w:t xml:space="preserve"> in collaborazione con il DB e </w:t>
      </w:r>
      <w:proofErr w:type="spellStart"/>
      <w:r w:rsidR="00F06958">
        <w:t>Donor</w:t>
      </w:r>
      <w:proofErr w:type="spellEnd"/>
      <w:r w:rsidR="00F06958">
        <w:t xml:space="preserve"> Care Office</w:t>
      </w:r>
      <w:r>
        <w:t>.</w:t>
      </w:r>
    </w:p>
    <w:p w14:paraId="3A86C1DD" w14:textId="77777777" w:rsidR="00424C94" w:rsidRDefault="00CC7592">
      <w:pPr>
        <w:pStyle w:val="Titolo2"/>
      </w:pPr>
      <w:r>
        <w:t>Competenze tecniche</w:t>
      </w:r>
    </w:p>
    <w:p w14:paraId="140F193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Comprovata conoscenza delle tecniche di major giving e di corporate fundraising, dalla ricerca </w:t>
      </w:r>
      <w:proofErr w:type="spellStart"/>
      <w:r>
        <w:t>prospect</w:t>
      </w:r>
      <w:proofErr w:type="spellEnd"/>
      <w:r>
        <w:t xml:space="preserve"> alla </w:t>
      </w:r>
      <w:proofErr w:type="spellStart"/>
      <w:r>
        <w:t>stewardship</w:t>
      </w:r>
      <w:proofErr w:type="spellEnd"/>
      <w:r>
        <w:t>.</w:t>
      </w:r>
    </w:p>
    <w:p w14:paraId="00464F8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Capacità di scrittura di proposte, </w:t>
      </w:r>
      <w:r w:rsidR="00F06958">
        <w:t>accordi</w:t>
      </w:r>
      <w:r>
        <w:t xml:space="preserve"> e rendicontazioni di impatto rivolte a interlocutori di alto livello.</w:t>
      </w:r>
    </w:p>
    <w:p w14:paraId="50CEF29E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Conoscenza della normativa sul Terzo Settore e degli aspetti fiscali di erogazioni liberali, sponsorizzazioni e agevolazioni correlate.</w:t>
      </w:r>
    </w:p>
    <w:p w14:paraId="67235B9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Competenze di budgeting, pianificazione e analisi </w:t>
      </w:r>
      <w:r w:rsidR="00F06958">
        <w:t>dei dati</w:t>
      </w:r>
      <w:r>
        <w:t>.</w:t>
      </w:r>
    </w:p>
    <w:p w14:paraId="44580A6A" w14:textId="77777777" w:rsidR="00424C94" w:rsidRDefault="00F06958" w:rsidP="00F06958">
      <w:pPr>
        <w:pStyle w:val="Paragrafoelenco"/>
        <w:numPr>
          <w:ilvl w:val="0"/>
          <w:numId w:val="2"/>
        </w:numPr>
        <w:spacing w:after="60"/>
      </w:pPr>
      <w:r>
        <w:t>Conoscenza di strumenti di CRM e della GDPR.</w:t>
      </w:r>
    </w:p>
    <w:p w14:paraId="3DABDA0C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lastRenderedPageBreak/>
        <w:t>Inglese almeno livello B2 (preferibile C1).</w:t>
      </w:r>
    </w:p>
    <w:p w14:paraId="2EB58A4C" w14:textId="77777777" w:rsidR="00424C94" w:rsidRDefault="00CC7592">
      <w:pPr>
        <w:pStyle w:val="Titolo2"/>
      </w:pPr>
      <w:r>
        <w:t>Competenze trasversali</w:t>
      </w:r>
    </w:p>
    <w:p w14:paraId="002B8B1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Eccellenti capacità relazionali, di ascolto e di negoziazione.</w:t>
      </w:r>
    </w:p>
    <w:p w14:paraId="062284A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Autorevolezza, presenza e capacità di dialogare con imprenditori, manager e referenti istituzionali.</w:t>
      </w:r>
    </w:p>
    <w:p w14:paraId="4F34730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Visione strategica e orientamento ai risultati di medio-lungo periodo.</w:t>
      </w:r>
    </w:p>
    <w:p w14:paraId="11CCC77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Autonomia, intraprendenza e capacità di gestire in parallelo più relazioni e progetti.</w:t>
      </w:r>
    </w:p>
    <w:p w14:paraId="7508C86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Etica, riservatezza e discrezione nella gestione di informazioni sensibili.</w:t>
      </w:r>
    </w:p>
    <w:p w14:paraId="73267AD3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Empatia e sensibilità verso i temi </w:t>
      </w:r>
      <w:r w:rsidR="00F06958">
        <w:t>cardine della Fondazione</w:t>
      </w:r>
      <w:r>
        <w:t>.</w:t>
      </w:r>
    </w:p>
    <w:p w14:paraId="130ECAF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Disponibilità a incontri fuori sede e, occasionalmente, a impegni serali o nel weekend.</w:t>
      </w:r>
    </w:p>
    <w:p w14:paraId="02FDDA0D" w14:textId="77777777" w:rsidR="00424C94" w:rsidRDefault="00CC7592">
      <w:pPr>
        <w:pStyle w:val="Titolo2"/>
      </w:pPr>
      <w:r>
        <w:t>Requisiti</w:t>
      </w:r>
    </w:p>
    <w:p w14:paraId="2893050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Laurea in ambito economico, giuridico, scienze politiche/sociali, comunicazione o affini.</w:t>
      </w:r>
    </w:p>
    <w:p w14:paraId="7AED6A1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Almeno 3-4 anni di esperienza in ruoli di corporate fundraising, major giving o </w:t>
      </w:r>
      <w:r w:rsidR="00F06958">
        <w:t xml:space="preserve">di consulenza strategica, </w:t>
      </w:r>
      <w:r>
        <w:t>preferibilmente nel Terzo Settore.</w:t>
      </w:r>
    </w:p>
    <w:p w14:paraId="49FCDE3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Master o corsi di specializzazione in fundraising (titolo preferenziale).</w:t>
      </w:r>
    </w:p>
    <w:p w14:paraId="70B4F1C7" w14:textId="77777777" w:rsidR="00F06958" w:rsidRDefault="00CC7592" w:rsidP="00F06958">
      <w:pPr>
        <w:pStyle w:val="Paragrafoelenco"/>
        <w:numPr>
          <w:ilvl w:val="0"/>
          <w:numId w:val="2"/>
        </w:numPr>
        <w:spacing w:after="60"/>
      </w:pPr>
      <w:r>
        <w:t xml:space="preserve">Residenza o </w:t>
      </w:r>
      <w:proofErr w:type="spellStart"/>
      <w:r>
        <w:t>domiciliabilità</w:t>
      </w:r>
      <w:proofErr w:type="spellEnd"/>
      <w:r>
        <w:t xml:space="preserve"> a Torino o dintorni</w:t>
      </w:r>
      <w:r w:rsidR="00F06958">
        <w:t>.</w:t>
      </w:r>
    </w:p>
    <w:p w14:paraId="6540BA40" w14:textId="77777777" w:rsidR="00424C94" w:rsidRDefault="00CC7592" w:rsidP="00F06958">
      <w:pPr>
        <w:pStyle w:val="Titolo2"/>
      </w:pPr>
      <w:r>
        <w:t>Cosa offriamo</w:t>
      </w:r>
    </w:p>
    <w:p w14:paraId="74D79048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Contratto a tempo indeterminato.</w:t>
      </w:r>
    </w:p>
    <w:p w14:paraId="29112799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RAL annua tra 32.000 e 40.000 euro, in base all'esperienza </w:t>
      </w:r>
      <w:r w:rsidR="00F06958">
        <w:t>del candidato/a</w:t>
      </w:r>
      <w:r>
        <w:t>.</w:t>
      </w:r>
    </w:p>
    <w:p w14:paraId="5CA6C4AD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Orario full time, presso la sede di Torino.</w:t>
      </w:r>
    </w:p>
    <w:p w14:paraId="5CDC3BF8" w14:textId="77777777" w:rsidR="00424C94" w:rsidRDefault="00CC7592">
      <w:pPr>
        <w:pStyle w:val="Titolo2"/>
      </w:pPr>
      <w:r>
        <w:t>Come candidarsi</w:t>
      </w:r>
    </w:p>
    <w:p w14:paraId="4DC72E57" w14:textId="2B7A4764" w:rsidR="00424C94" w:rsidRDefault="00CC7592" w:rsidP="076724D2">
      <w:pPr>
        <w:spacing w:after="120"/>
      </w:pPr>
      <w:r>
        <w:t xml:space="preserve">Inviare CV e lettera motivazionale a </w:t>
      </w:r>
      <w:hyperlink r:id="rId7">
        <w:r w:rsidR="7F672CEA" w:rsidRPr="076724D2">
          <w:rPr>
            <w:rStyle w:val="Collegamentoipertestuale"/>
          </w:rPr>
          <w:t>cristina.delicato@e-ius.it</w:t>
        </w:r>
      </w:hyperlink>
      <w:r>
        <w:t xml:space="preserve"> entro il </w:t>
      </w:r>
      <w:r w:rsidR="0DC261B6">
        <w:t>30/11/2026</w:t>
      </w:r>
      <w:r>
        <w:t>, indicando nell'oggetto "Candidatura Corporate e Major Donor Fundraiser". L'annuncio è rivolto a candidati di entrambi i sessi (L. 903/77 e D.Lgs. 198/2006) e a persone di ogni età e nazionalità, nel rispetto della L. 68/99. I dati saranno trattati ai sensi del Regolamento UE 2016/679.</w:t>
      </w:r>
    </w:p>
    <w:sectPr w:rsidR="00424C94">
      <w:footerReference w:type="default" r:id="rId8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302B" w14:textId="77777777" w:rsidR="00A17F9B" w:rsidRDefault="00A17F9B">
      <w:r>
        <w:separator/>
      </w:r>
    </w:p>
  </w:endnote>
  <w:endnote w:type="continuationSeparator" w:id="0">
    <w:p w14:paraId="5A809727" w14:textId="77777777" w:rsidR="00A17F9B" w:rsidRDefault="00A1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B9EA" w14:textId="77777777" w:rsidR="00424C94" w:rsidRDefault="00CC7592">
    <w:pPr>
      <w:jc w:val="center"/>
    </w:pPr>
    <w:r>
      <w:rPr>
        <w:color w:val="7F7F7F"/>
        <w:sz w:val="18"/>
        <w:szCs w:val="18"/>
      </w:rPr>
      <w:t xml:space="preserve">Pagina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8354BF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3DF5" w14:textId="77777777" w:rsidR="00A17F9B" w:rsidRDefault="00A17F9B">
      <w:r>
        <w:separator/>
      </w:r>
    </w:p>
  </w:footnote>
  <w:footnote w:type="continuationSeparator" w:id="0">
    <w:p w14:paraId="231ED607" w14:textId="77777777" w:rsidR="00A17F9B" w:rsidRDefault="00A17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D1079"/>
    <w:multiLevelType w:val="hybridMultilevel"/>
    <w:tmpl w:val="253E21E2"/>
    <w:lvl w:ilvl="0" w:tplc="1C7AEE66">
      <w:start w:val="1"/>
      <w:numFmt w:val="bullet"/>
      <w:lvlText w:val="•"/>
      <w:lvlJc w:val="left"/>
      <w:pPr>
        <w:ind w:left="540" w:hanging="270"/>
      </w:pPr>
    </w:lvl>
    <w:lvl w:ilvl="1" w:tplc="495817DA">
      <w:numFmt w:val="decimal"/>
      <w:lvlText w:val=""/>
      <w:lvlJc w:val="left"/>
    </w:lvl>
    <w:lvl w:ilvl="2" w:tplc="6E8A0688">
      <w:numFmt w:val="decimal"/>
      <w:lvlText w:val=""/>
      <w:lvlJc w:val="left"/>
    </w:lvl>
    <w:lvl w:ilvl="3" w:tplc="07E68384">
      <w:numFmt w:val="decimal"/>
      <w:lvlText w:val=""/>
      <w:lvlJc w:val="left"/>
    </w:lvl>
    <w:lvl w:ilvl="4" w:tplc="F872AEAC">
      <w:numFmt w:val="decimal"/>
      <w:lvlText w:val=""/>
      <w:lvlJc w:val="left"/>
    </w:lvl>
    <w:lvl w:ilvl="5" w:tplc="684EE47A">
      <w:numFmt w:val="decimal"/>
      <w:lvlText w:val=""/>
      <w:lvlJc w:val="left"/>
    </w:lvl>
    <w:lvl w:ilvl="6" w:tplc="9B8E36CA">
      <w:numFmt w:val="decimal"/>
      <w:lvlText w:val=""/>
      <w:lvlJc w:val="left"/>
    </w:lvl>
    <w:lvl w:ilvl="7" w:tplc="3ACAD050">
      <w:numFmt w:val="decimal"/>
      <w:lvlText w:val=""/>
      <w:lvlJc w:val="left"/>
    </w:lvl>
    <w:lvl w:ilvl="8" w:tplc="3B569B2E">
      <w:numFmt w:val="decimal"/>
      <w:lvlText w:val=""/>
      <w:lvlJc w:val="left"/>
    </w:lvl>
  </w:abstractNum>
  <w:abstractNum w:abstractNumId="1" w15:restartNumberingAfterBreak="0">
    <w:nsid w:val="32A81228"/>
    <w:multiLevelType w:val="hybridMultilevel"/>
    <w:tmpl w:val="7F8209DC"/>
    <w:lvl w:ilvl="0" w:tplc="A54CE7AE">
      <w:start w:val="1"/>
      <w:numFmt w:val="bullet"/>
      <w:lvlText w:val="●"/>
      <w:lvlJc w:val="left"/>
      <w:pPr>
        <w:ind w:left="720" w:hanging="360"/>
      </w:pPr>
    </w:lvl>
    <w:lvl w:ilvl="1" w:tplc="B052E158">
      <w:start w:val="1"/>
      <w:numFmt w:val="bullet"/>
      <w:lvlText w:val="○"/>
      <w:lvlJc w:val="left"/>
      <w:pPr>
        <w:ind w:left="1440" w:hanging="360"/>
      </w:pPr>
    </w:lvl>
    <w:lvl w:ilvl="2" w:tplc="6CEAAD20">
      <w:start w:val="1"/>
      <w:numFmt w:val="bullet"/>
      <w:lvlText w:val="■"/>
      <w:lvlJc w:val="left"/>
      <w:pPr>
        <w:ind w:left="2160" w:hanging="360"/>
      </w:pPr>
    </w:lvl>
    <w:lvl w:ilvl="3" w:tplc="0F50F4F2">
      <w:start w:val="1"/>
      <w:numFmt w:val="bullet"/>
      <w:lvlText w:val="●"/>
      <w:lvlJc w:val="left"/>
      <w:pPr>
        <w:ind w:left="2880" w:hanging="360"/>
      </w:pPr>
    </w:lvl>
    <w:lvl w:ilvl="4" w:tplc="A76A2A0A">
      <w:start w:val="1"/>
      <w:numFmt w:val="bullet"/>
      <w:lvlText w:val="○"/>
      <w:lvlJc w:val="left"/>
      <w:pPr>
        <w:ind w:left="3600" w:hanging="360"/>
      </w:pPr>
    </w:lvl>
    <w:lvl w:ilvl="5" w:tplc="2612E084">
      <w:start w:val="1"/>
      <w:numFmt w:val="bullet"/>
      <w:lvlText w:val="■"/>
      <w:lvlJc w:val="left"/>
      <w:pPr>
        <w:ind w:left="4320" w:hanging="360"/>
      </w:pPr>
    </w:lvl>
    <w:lvl w:ilvl="6" w:tplc="A47227F8">
      <w:start w:val="1"/>
      <w:numFmt w:val="bullet"/>
      <w:lvlText w:val="●"/>
      <w:lvlJc w:val="left"/>
      <w:pPr>
        <w:ind w:left="5040" w:hanging="360"/>
      </w:pPr>
    </w:lvl>
    <w:lvl w:ilvl="7" w:tplc="BC4C6294">
      <w:start w:val="1"/>
      <w:numFmt w:val="bullet"/>
      <w:lvlText w:val="●"/>
      <w:lvlJc w:val="left"/>
      <w:pPr>
        <w:ind w:left="5760" w:hanging="360"/>
      </w:pPr>
    </w:lvl>
    <w:lvl w:ilvl="8" w:tplc="27EE4B80">
      <w:start w:val="1"/>
      <w:numFmt w:val="bullet"/>
      <w:lvlText w:val="●"/>
      <w:lvlJc w:val="left"/>
      <w:pPr>
        <w:ind w:left="6480" w:hanging="360"/>
      </w:pPr>
    </w:lvl>
  </w:abstractNum>
  <w:num w:numId="1" w16cid:durableId="1590389197">
    <w:abstractNumId w:val="1"/>
    <w:lvlOverride w:ilvl="0">
      <w:startOverride w:val="1"/>
    </w:lvlOverride>
  </w:num>
  <w:num w:numId="2" w16cid:durableId="1128729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C94"/>
    <w:rsid w:val="002B0032"/>
    <w:rsid w:val="00424C94"/>
    <w:rsid w:val="00467500"/>
    <w:rsid w:val="008354BF"/>
    <w:rsid w:val="00A17F9B"/>
    <w:rsid w:val="00B67B61"/>
    <w:rsid w:val="00CB5EC2"/>
    <w:rsid w:val="00CC7592"/>
    <w:rsid w:val="00F06958"/>
    <w:rsid w:val="00F12CFF"/>
    <w:rsid w:val="00FA30A6"/>
    <w:rsid w:val="01288FF4"/>
    <w:rsid w:val="01E393F0"/>
    <w:rsid w:val="03F49FEF"/>
    <w:rsid w:val="05509C65"/>
    <w:rsid w:val="076724D2"/>
    <w:rsid w:val="0DC261B6"/>
    <w:rsid w:val="0F4C5F29"/>
    <w:rsid w:val="11EDFFEE"/>
    <w:rsid w:val="1471D554"/>
    <w:rsid w:val="1611A101"/>
    <w:rsid w:val="1B7F8882"/>
    <w:rsid w:val="1D37F465"/>
    <w:rsid w:val="1E457543"/>
    <w:rsid w:val="3D81D0BD"/>
    <w:rsid w:val="42E52A48"/>
    <w:rsid w:val="44B07315"/>
    <w:rsid w:val="47449E52"/>
    <w:rsid w:val="51ABDDCC"/>
    <w:rsid w:val="57A74321"/>
    <w:rsid w:val="5C4926C5"/>
    <w:rsid w:val="5F09D768"/>
    <w:rsid w:val="5FBBCC4E"/>
    <w:rsid w:val="6295B910"/>
    <w:rsid w:val="6BA0B0C4"/>
    <w:rsid w:val="703C8BC7"/>
    <w:rsid w:val="7C38858A"/>
    <w:rsid w:val="7F67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44DAC3"/>
  <w15:docId w15:val="{BB6BA833-24FA-654F-93FF-CB5E8596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after="80"/>
      <w:outlineLvl w:val="0"/>
    </w:pPr>
    <w:rPr>
      <w:b/>
      <w:bCs/>
      <w:color w:val="1F4E79"/>
      <w:sz w:val="40"/>
      <w:szCs w:val="40"/>
    </w:rPr>
  </w:style>
  <w:style w:type="paragraph" w:styleId="Titolo2">
    <w:name w:val="heading 2"/>
    <w:uiPriority w:val="9"/>
    <w:unhideWhenUsed/>
    <w:qFormat/>
    <w:pPr>
      <w:spacing w:before="240" w:after="10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istina.delicato@e-iu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09b772-7c5b-44ea-8cbe-d2ec5553625f}" enabled="1" method="Standard" siteId="{b5727060-d436-49dd-8668-bceea7aa1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2026-10-26T09:18:00Z</dcterms:created>
  <dcterms:modified xsi:type="dcterms:W3CDTF">2026-10-26T09:18:00Z</dcterms:modified>
</cp:coreProperties>
</file>