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1182370" cy="148082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480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highlight w:val="white"/>
          <w:rtl w:val="0"/>
        </w:rPr>
        <w:t xml:space="preserve">Vacancy - ASSISTENTE SOCIALE O EDUCATORE/TRICE Mentoring e Accoglienza in famiglia - ROMA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Lato" w:cs="Lato" w:eastAsia="Lato" w:hAnsi="Lato"/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Refugees Welcome Italia ETS, un’associazione impegnata nel coinvolgimento della cittadinanza attiva per promuovere l’inclusione delle persone rifugiate attraverso esperienze di accoglienza in famiglia e mentorship, è in cerca di una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nuova risorsa professionale</w:t>
      </w:r>
      <w:r w:rsidDel="00000000" w:rsidR="00000000" w:rsidRPr="00000000">
        <w:rPr>
          <w:rFonts w:ascii="Lato" w:cs="Lato" w:eastAsia="Lato" w:hAnsi="Lato"/>
          <w:rtl w:val="0"/>
        </w:rPr>
        <w:t xml:space="preserve"> da inserire nello staff a Roma per la realizzazione di attività connesse allo sviluppo dell’attivismo, al mentoring e all’accoglienza in famiglia.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La persona che cerchiamo risponderà alla coordinatrice del gruppo RWI Roma e sarà inserita in un gruppo multidisciplinare composto da staff e volontari/e.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L’impegno richiesto è part-time di 20 ore settimanali da gennaio 2026 al 31 dicembre 2026.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Incarico con partita iva o co.co.co.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Si prega di inviare la propria candidatura con CV di massimo 2 pagine contenente</w:t>
      </w:r>
      <w:r w:rsidDel="00000000" w:rsidR="00000000" w:rsidRPr="00000000">
        <w:rPr>
          <w:rFonts w:ascii="Lato" w:cs="Lato" w:eastAsia="Lato" w:hAnsi="Lato"/>
          <w:rtl w:val="0"/>
        </w:rPr>
        <w:t xml:space="preserve">  autorizzazione al trattamento dei dati personali secondo quanto stabilito dal GDPR  (2016/279) </w:t>
      </w:r>
      <w:r w:rsidDel="00000000" w:rsidR="00000000" w:rsidRPr="00000000">
        <w:rPr>
          <w:rFonts w:ascii="Lato" w:cs="Lato" w:eastAsia="Lato" w:hAnsi="Lato"/>
          <w:rtl w:val="0"/>
        </w:rPr>
        <w:t xml:space="preserve">e una breve lettera di presentazione entro il 31/12/2025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a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annalisa.marchegiani@refugees-welcome.it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e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francesca.debbas@refugees-welcome.it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.</w:t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br w:type="textWrapping"/>
        <w:t xml:space="preserve">Cosa farai:</w:t>
      </w:r>
    </w:p>
    <w:p w:rsidR="00000000" w:rsidDel="00000000" w:rsidP="00000000" w:rsidRDefault="00000000" w:rsidRPr="00000000" w14:paraId="00000017">
      <w:pPr>
        <w:spacing w:line="240" w:lineRule="auto"/>
        <w:ind w:left="720" w:righ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Colloqui con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persone migranti e rifugiate</w:t>
      </w:r>
      <w:r w:rsidDel="00000000" w:rsidR="00000000" w:rsidRPr="00000000">
        <w:rPr>
          <w:rFonts w:ascii="Lato" w:cs="Lato" w:eastAsia="Lato" w:hAnsi="Lato"/>
          <w:rtl w:val="0"/>
        </w:rPr>
        <w:t xml:space="preserve"> che desiderano intraprendere un percorso di accoglienza in famiglia e/o di mentorship e con persone che si propongono di accogliere e di essere mentor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Redazione di schede profilo accurate sul CRM (database interno all’organizzazione) e di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reportistica </w:t>
      </w:r>
      <w:r w:rsidDel="00000000" w:rsidR="00000000" w:rsidRPr="00000000">
        <w:rPr>
          <w:rFonts w:ascii="Lato" w:cs="Lato" w:eastAsia="Lato" w:hAnsi="Lato"/>
          <w:rtl w:val="0"/>
        </w:rPr>
        <w:t xml:space="preserve">sulle attività (italiano e inglese)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Collaborazione per la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creazione degli abbinamenti</w:t>
      </w:r>
      <w:r w:rsidDel="00000000" w:rsidR="00000000" w:rsidRPr="00000000">
        <w:rPr>
          <w:rFonts w:ascii="Lato" w:cs="Lato" w:eastAsia="Lato" w:hAnsi="Lato"/>
          <w:rtl w:val="0"/>
        </w:rPr>
        <w:t xml:space="preserve"> e avvio delle convivenze e dei rapporti di mentoring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Monitoraggio</w:t>
      </w:r>
      <w:r w:rsidDel="00000000" w:rsidR="00000000" w:rsidRPr="00000000">
        <w:rPr>
          <w:rFonts w:ascii="Lato" w:cs="Lato" w:eastAsia="Lato" w:hAnsi="Lato"/>
          <w:rtl w:val="0"/>
        </w:rPr>
        <w:t xml:space="preserve">  delle convivenze e dei rapporti di mentoring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Attivazione - in un'ottica di rete - di opportunità di collaborazione con i diversi servizi (istituzionali e non) presenti sul territorio, al fine di promuovere l’inclusione sociale delle persone accolte, supportandole nell'uso personale e sociale delle risorse a disposizione;.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Partecipazione/organizzazione di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momenti collettivi</w:t>
      </w:r>
      <w:r w:rsidDel="00000000" w:rsidR="00000000" w:rsidRPr="00000000">
        <w:rPr>
          <w:rFonts w:ascii="Lato" w:cs="Lato" w:eastAsia="Lato" w:hAnsi="Lato"/>
          <w:rtl w:val="0"/>
        </w:rPr>
        <w:t xml:space="preserve"> di supporto alle famiglie accoglienti, ai mentori e alle persone rifugiate e migranti, anche al fine della creazione di reti di famiglie e mentor sul territorio;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Collaborazione nella realizzazione di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iniziative ed eventi</w:t>
      </w:r>
      <w:r w:rsidDel="00000000" w:rsidR="00000000" w:rsidRPr="00000000">
        <w:rPr>
          <w:rFonts w:ascii="Lato" w:cs="Lato" w:eastAsia="Lato" w:hAnsi="Lato"/>
          <w:rtl w:val="0"/>
        </w:rPr>
        <w:t xml:space="preserve"> di sensibilizzazione e animazione territoriale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right="0" w:hanging="360"/>
        <w:jc w:val="both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Lavoro con il Team Roma, nel rapporto con i volontari del gruppo territoriale di Roma (contatti con attivismo, gestione dell’attivismo e dei gruppi di attivismo di Roma)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ind w:left="0" w:right="0" w:hanging="144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Requisiti richiesti: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Nel caso di Assistente Sociale: laurea di primo o secondo livello in Servizio Sociale e iscrizione all'Albo professionale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Nel caso di educatore/trice: laurea di primo o secondo livello afferente alle aree sociali, pedagogico-educative, socio-sanitarie, ivi compresa la qualifica di Educatore professionale socio pedagogico, con iscrizione ai relativi Albi professionali (se previsto).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Esperienza in ruoli analoghi nel terzo settore, nella pubblica amministrazione o in agenzie internazionali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Ottima conoscenza della lingua inglese (parlata e scritta)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Competenze nella partecipazione attiva e mutualistica nei rapporti con enti, attivisti/e e persone rifugiate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Buona attitudine  al lavoro in team multidisciplinari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Conoscenza del pacchetto Office/Google Suite e degli spazi di condivisione e archiviazione online  (date management e reporting management)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Esperienza di lavoro e/o volontariato  con persone migranti e rifugiate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line="240" w:lineRule="auto"/>
        <w:ind w:left="720" w:right="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Flessibilità nella gestione dell’orario di lavoro (alcune disponibilità serali e nei week-end)</w:t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ind w:left="0" w:righ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ind w:left="0" w:right="0" w:firstLine="0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Nice to have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line="240" w:lineRule="auto"/>
        <w:ind w:left="720" w:right="0" w:hanging="360"/>
        <w:jc w:val="both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Familiarità con le tematiche e i servizi connessi al fenomeno delle migrazioni e dell’intercultura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line="240" w:lineRule="auto"/>
        <w:ind w:left="720" w:right="0" w:hanging="360"/>
        <w:jc w:val="both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Conoscenza dei servizi di referral sul territorio di Roma: realtà del terzo settore, comunità migranti, associazionismo ed istituzioni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line="240" w:lineRule="auto"/>
        <w:ind w:left="720" w:right="0" w:hanging="360"/>
        <w:jc w:val="both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Conoscenza di altre lingue (arabo, francese, russo, ucraino, persiano)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Impegno stimato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Part time, Possibilità di lavoro in smart working </w:t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Fonts w:ascii="Lato" w:cs="Lato" w:eastAsia="Lato" w:hAnsi="Lato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hd w:fill="ffffff" w:val="clear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Sede di lavoro: Roma</w:t>
        <w:br w:type="textWrapping"/>
      </w:r>
    </w:p>
    <w:p w:rsidR="00000000" w:rsidDel="00000000" w:rsidP="00000000" w:rsidRDefault="00000000" w:rsidRPr="00000000" w14:paraId="0000003C">
      <w:pPr>
        <w:widowControl w:val="1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Inclusione e diversità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Il nostro ente promuove le pari opportunità. Accogliamo con favore le candidature di tutti gli individui, indipendentemente da genere, età, etnia, orientamento sessuale, disabilità o qualsiasi altra caratteristica personale.</w:t>
      </w:r>
    </w:p>
    <w:p w:rsidR="00000000" w:rsidDel="00000000" w:rsidP="00000000" w:rsidRDefault="00000000" w:rsidRPr="00000000" w14:paraId="0000003E">
      <w:pPr>
        <w:shd w:fill="ffffff" w:val="clear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1"/>
        <w:bCs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nnalisa.marchegiani@refugees-welcome.it" TargetMode="External"/><Relationship Id="rId8" Type="http://schemas.openxmlformats.org/officeDocument/2006/relationships/hyperlink" Target="mailto:francesca.debbas@refugees-welcom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